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CF0" w:rsidRDefault="00EA1CF0" w:rsidP="0015533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A1CF0" w:rsidRDefault="00EA1CF0" w:rsidP="0015533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70980" cy="9034024"/>
            <wp:effectExtent l="19050" t="0" r="1270" b="0"/>
            <wp:docPr id="1" name="Рисунок 1" descr="C:\Users\Раиль\Desktop\лок.акты\лок4\правила по безоп. и противопож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лок.акты\лок4\правила по безоп. и противопож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4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CF0" w:rsidRDefault="00EA1CF0" w:rsidP="0015533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A1CF0" w:rsidRDefault="00EA1CF0" w:rsidP="0015533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A1CF0" w:rsidRDefault="00EA1CF0" w:rsidP="0015533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A1CF0" w:rsidRDefault="00EA1CF0" w:rsidP="0015533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A61A5" w:rsidRPr="0015533D" w:rsidRDefault="0015533D" w:rsidP="0015533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lastRenderedPageBreak/>
        <w:t xml:space="preserve">емпература воздуха </w:t>
      </w:r>
      <w:proofErr w:type="spellStart"/>
      <w:r w:rsidRPr="0015533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5533D">
        <w:rPr>
          <w:rFonts w:ascii="Times New Roman" w:hAnsi="Times New Roman" w:cs="Times New Roman"/>
          <w:sz w:val="24"/>
          <w:szCs w:val="24"/>
        </w:rPr>
        <w:t xml:space="preserve"> зависимости от климатических условий должна составлять:</w:t>
      </w:r>
    </w:p>
    <w:p w:rsidR="0015533D" w:rsidRPr="0015533D" w:rsidRDefault="0015533D" w:rsidP="0015533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A61A5" w:rsidRPr="0015533D" w:rsidRDefault="007A61A5" w:rsidP="0015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sym w:font="Symbol" w:char="00B7"/>
      </w:r>
      <w:r w:rsidRPr="0015533D">
        <w:rPr>
          <w:rFonts w:ascii="Times New Roman" w:hAnsi="Times New Roman" w:cs="Times New Roman"/>
          <w:sz w:val="24"/>
          <w:szCs w:val="24"/>
        </w:rPr>
        <w:t xml:space="preserve"> в классных помещениях, учебных кабинетах, лабораториях - 18-20</w:t>
      </w:r>
      <w:proofErr w:type="gramStart"/>
      <w:r w:rsidRPr="0015533D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15533D">
        <w:rPr>
          <w:rFonts w:ascii="Times New Roman" w:hAnsi="Times New Roman" w:cs="Times New Roman"/>
          <w:sz w:val="24"/>
          <w:szCs w:val="24"/>
        </w:rPr>
        <w:t xml:space="preserve"> при их обычном остеклении и 19-21 °С - при ленточном остеклении;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sym w:font="Symbol" w:char="00B7"/>
      </w:r>
      <w:r w:rsidRPr="0015533D">
        <w:rPr>
          <w:rFonts w:ascii="Times New Roman" w:hAnsi="Times New Roman" w:cs="Times New Roman"/>
          <w:sz w:val="24"/>
          <w:szCs w:val="24"/>
        </w:rPr>
        <w:t xml:space="preserve"> в учебных мастерских - 15-17</w:t>
      </w:r>
      <w:proofErr w:type="gramStart"/>
      <w:r w:rsidRPr="0015533D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15533D">
        <w:rPr>
          <w:rFonts w:ascii="Times New Roman" w:hAnsi="Times New Roman" w:cs="Times New Roman"/>
          <w:sz w:val="24"/>
          <w:szCs w:val="24"/>
        </w:rPr>
        <w:t>;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sym w:font="Symbol" w:char="00B7"/>
      </w:r>
      <w:r w:rsidRPr="0015533D">
        <w:rPr>
          <w:rFonts w:ascii="Times New Roman" w:hAnsi="Times New Roman" w:cs="Times New Roman"/>
          <w:sz w:val="24"/>
          <w:szCs w:val="24"/>
        </w:rPr>
        <w:t xml:space="preserve"> в актовом зале, лекционной аудитории, классе пения и музыки, клубной комнате-18-20</w:t>
      </w:r>
      <w:proofErr w:type="gramStart"/>
      <w:r w:rsidRPr="0015533D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15533D">
        <w:rPr>
          <w:rFonts w:ascii="Times New Roman" w:hAnsi="Times New Roman" w:cs="Times New Roman"/>
          <w:sz w:val="24"/>
          <w:szCs w:val="24"/>
        </w:rPr>
        <w:t>;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sym w:font="Symbol" w:char="00B7"/>
      </w:r>
      <w:r w:rsidRPr="0015533D">
        <w:rPr>
          <w:rFonts w:ascii="Times New Roman" w:hAnsi="Times New Roman" w:cs="Times New Roman"/>
          <w:sz w:val="24"/>
          <w:szCs w:val="24"/>
        </w:rPr>
        <w:t xml:space="preserve"> в дисплейных классах - оптимальная 19-21</w:t>
      </w:r>
      <w:proofErr w:type="gramStart"/>
      <w:r w:rsidRPr="0015533D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15533D">
        <w:rPr>
          <w:rFonts w:ascii="Times New Roman" w:hAnsi="Times New Roman" w:cs="Times New Roman"/>
          <w:sz w:val="24"/>
          <w:szCs w:val="24"/>
        </w:rPr>
        <w:t>, допустимая 18-22 °С;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sym w:font="Symbol" w:char="00B7"/>
      </w:r>
      <w:r w:rsidRPr="0015533D">
        <w:rPr>
          <w:rFonts w:ascii="Times New Roman" w:hAnsi="Times New Roman" w:cs="Times New Roman"/>
          <w:sz w:val="24"/>
          <w:szCs w:val="24"/>
        </w:rPr>
        <w:t xml:space="preserve"> в спортзале и комнатах для проведения секционных занятий - 15-17</w:t>
      </w:r>
      <w:proofErr w:type="gramStart"/>
      <w:r w:rsidRPr="0015533D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15533D">
        <w:rPr>
          <w:rFonts w:ascii="Times New Roman" w:hAnsi="Times New Roman" w:cs="Times New Roman"/>
          <w:sz w:val="24"/>
          <w:szCs w:val="24"/>
        </w:rPr>
        <w:t>;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sym w:font="Symbol" w:char="00B7"/>
      </w:r>
      <w:r w:rsidRPr="0015533D">
        <w:rPr>
          <w:rFonts w:ascii="Times New Roman" w:hAnsi="Times New Roman" w:cs="Times New Roman"/>
          <w:sz w:val="24"/>
          <w:szCs w:val="24"/>
        </w:rPr>
        <w:t xml:space="preserve"> в раздевалке спортивного зала - 19-23</w:t>
      </w:r>
      <w:proofErr w:type="gramStart"/>
      <w:r w:rsidRPr="0015533D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15533D">
        <w:rPr>
          <w:rFonts w:ascii="Times New Roman" w:hAnsi="Times New Roman" w:cs="Times New Roman"/>
          <w:sz w:val="24"/>
          <w:szCs w:val="24"/>
        </w:rPr>
        <w:t>;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sym w:font="Symbol" w:char="00B7"/>
      </w:r>
      <w:r w:rsidRPr="0015533D">
        <w:rPr>
          <w:rFonts w:ascii="Times New Roman" w:hAnsi="Times New Roman" w:cs="Times New Roman"/>
          <w:sz w:val="24"/>
          <w:szCs w:val="24"/>
        </w:rPr>
        <w:t xml:space="preserve"> в кабинетах врачей - 21-23</w:t>
      </w:r>
      <w:proofErr w:type="gramStart"/>
      <w:r w:rsidRPr="0015533D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15533D">
        <w:rPr>
          <w:rFonts w:ascii="Times New Roman" w:hAnsi="Times New Roman" w:cs="Times New Roman"/>
          <w:sz w:val="24"/>
          <w:szCs w:val="24"/>
        </w:rPr>
        <w:t>;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sym w:font="Symbol" w:char="00B7"/>
      </w:r>
      <w:r w:rsidRPr="0015533D">
        <w:rPr>
          <w:rFonts w:ascii="Times New Roman" w:hAnsi="Times New Roman" w:cs="Times New Roman"/>
          <w:sz w:val="24"/>
          <w:szCs w:val="24"/>
        </w:rPr>
        <w:t xml:space="preserve"> в рекреациях - 16-18</w:t>
      </w:r>
      <w:proofErr w:type="gramStart"/>
      <w:r w:rsidRPr="0015533D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15533D">
        <w:rPr>
          <w:rFonts w:ascii="Times New Roman" w:hAnsi="Times New Roman" w:cs="Times New Roman"/>
          <w:sz w:val="24"/>
          <w:szCs w:val="24"/>
        </w:rPr>
        <w:t>;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sym w:font="Symbol" w:char="00B7"/>
      </w:r>
      <w:r w:rsidRPr="0015533D">
        <w:rPr>
          <w:rFonts w:ascii="Times New Roman" w:hAnsi="Times New Roman" w:cs="Times New Roman"/>
          <w:sz w:val="24"/>
          <w:szCs w:val="24"/>
        </w:rPr>
        <w:t xml:space="preserve"> в библиотеке - 17-21</w:t>
      </w:r>
      <w:proofErr w:type="gramStart"/>
      <w:r w:rsidRPr="0015533D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15533D">
        <w:rPr>
          <w:rFonts w:ascii="Times New Roman" w:hAnsi="Times New Roman" w:cs="Times New Roman"/>
          <w:sz w:val="24"/>
          <w:szCs w:val="24"/>
        </w:rPr>
        <w:t>,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sym w:font="Symbol" w:char="00B7"/>
      </w:r>
      <w:r w:rsidRPr="0015533D">
        <w:rPr>
          <w:rFonts w:ascii="Times New Roman" w:hAnsi="Times New Roman" w:cs="Times New Roman"/>
          <w:sz w:val="24"/>
          <w:szCs w:val="24"/>
        </w:rPr>
        <w:t xml:space="preserve"> в вестибюле и гардеробе - 16-19 °С.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2.9.Уроки физкультуры следует проводить в хорошо аэрируемых залах. Для этого необходимо во время занятий в зале открывать одно-два окна с подветренной стороны при температуре наружного воздуха выше 5</w:t>
      </w:r>
      <w:proofErr w:type="gramStart"/>
      <w:r w:rsidRPr="0015533D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15533D">
        <w:rPr>
          <w:rFonts w:ascii="Times New Roman" w:hAnsi="Times New Roman" w:cs="Times New Roman"/>
          <w:sz w:val="24"/>
          <w:szCs w:val="24"/>
        </w:rPr>
        <w:t xml:space="preserve"> и слабом ветре. При более низкой температуре и большей скорости движения воздуха занятия в зале проводятся при открытых фрамугах, а сквозное проветривание - во время перемен при отсутствии учащихся.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При достижении в помещении температуры воздуха 15-14</w:t>
      </w:r>
      <w:proofErr w:type="gramStart"/>
      <w:r w:rsidRPr="0015533D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15533D">
        <w:rPr>
          <w:rFonts w:ascii="Times New Roman" w:hAnsi="Times New Roman" w:cs="Times New Roman"/>
          <w:sz w:val="24"/>
          <w:szCs w:val="24"/>
        </w:rPr>
        <w:t xml:space="preserve"> проветривание зала следует прекращать.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2.10.В помещениях общеобразовательных учреждений относительная влажность воздуха должна соблюдаться в пределах 40-60 %.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2.11. В помещениях кухни, душевых, туалетах и мастерских оборудуется вытяжная вентиляция.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 xml:space="preserve">Вытяжные вентиляционные решетки следует ежемесячно очищать от пыли. 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2.12. В школьных учебно-производственных мастерских, где работа на станках и механизмах связана с выделением большого количества тепла и пыли, оборудуется механическая вытяжная вентиляция. Кратность воздухообмена составляет не менее 20 м</w:t>
      </w:r>
      <w:r w:rsidRPr="0015533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5533D">
        <w:rPr>
          <w:rFonts w:ascii="Times New Roman" w:hAnsi="Times New Roman" w:cs="Times New Roman"/>
          <w:sz w:val="24"/>
          <w:szCs w:val="24"/>
        </w:rPr>
        <w:t xml:space="preserve"> в час на 1 ребенка. Станки и механизмы должны отвечать требованиям санитарных норм и иметь соответствующие защитные приспособления.</w:t>
      </w:r>
    </w:p>
    <w:p w:rsidR="0015533D" w:rsidRPr="0015533D" w:rsidRDefault="0015533D" w:rsidP="0015533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33D">
        <w:rPr>
          <w:rFonts w:ascii="Times New Roman" w:hAnsi="Times New Roman" w:cs="Times New Roman"/>
          <w:b/>
          <w:sz w:val="24"/>
          <w:szCs w:val="24"/>
        </w:rPr>
        <w:t>3. Электрическая сеть</w:t>
      </w:r>
    </w:p>
    <w:p w:rsidR="0015533D" w:rsidRPr="0015533D" w:rsidRDefault="0015533D" w:rsidP="001553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Электропроводка и установка электрооборудования должны удовлетворять требованиям действующих правил электроустановок (ПУЭ), в том числе:</w:t>
      </w:r>
    </w:p>
    <w:p w:rsidR="0015533D" w:rsidRPr="0015533D" w:rsidRDefault="0015533D" w:rsidP="0015533D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1. Электрическая сеть освещения эксплуатируется независимо от силовой линии.</w:t>
      </w:r>
    </w:p>
    <w:p w:rsidR="0015533D" w:rsidRPr="0015533D" w:rsidRDefault="0015533D" w:rsidP="001553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 xml:space="preserve">2. Включение и отключение силовой линии кабинета должно осуществляться через один общий выключатель. Кроме того, </w:t>
      </w:r>
      <w:proofErr w:type="spellStart"/>
      <w:r w:rsidRPr="0015533D">
        <w:rPr>
          <w:rFonts w:ascii="Times New Roman" w:hAnsi="Times New Roman" w:cs="Times New Roman"/>
          <w:sz w:val="24"/>
          <w:szCs w:val="24"/>
        </w:rPr>
        <w:t>электрооборудованный</w:t>
      </w:r>
      <w:proofErr w:type="spellEnd"/>
      <w:r w:rsidRPr="0015533D">
        <w:rPr>
          <w:rFonts w:ascii="Times New Roman" w:hAnsi="Times New Roman" w:cs="Times New Roman"/>
          <w:sz w:val="24"/>
          <w:szCs w:val="24"/>
        </w:rPr>
        <w:t xml:space="preserve"> щит должен иметь отдельный выключатель, доступ к которому учащихся запрещен.</w:t>
      </w:r>
    </w:p>
    <w:p w:rsidR="0015533D" w:rsidRPr="0015533D" w:rsidRDefault="0015533D" w:rsidP="001553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3. В кабинете разрешено применение как открытой, так и скрытой электропроводки. При скрытой электропроводке должна быть обеспечена возможность замены проводов.</w:t>
      </w:r>
    </w:p>
    <w:p w:rsidR="0015533D" w:rsidRPr="0015533D" w:rsidRDefault="0015533D" w:rsidP="001553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 xml:space="preserve">4. Доступные для </w:t>
      </w:r>
      <w:proofErr w:type="gramStart"/>
      <w:r w:rsidRPr="0015533D">
        <w:rPr>
          <w:rFonts w:ascii="Times New Roman" w:hAnsi="Times New Roman" w:cs="Times New Roman"/>
          <w:sz w:val="24"/>
          <w:szCs w:val="24"/>
        </w:rPr>
        <w:t xml:space="preserve">прикосновения, питающие </w:t>
      </w:r>
      <w:proofErr w:type="spellStart"/>
      <w:r w:rsidRPr="0015533D">
        <w:rPr>
          <w:rFonts w:ascii="Times New Roman" w:hAnsi="Times New Roman" w:cs="Times New Roman"/>
          <w:sz w:val="24"/>
          <w:szCs w:val="24"/>
        </w:rPr>
        <w:t>токонесущие</w:t>
      </w:r>
      <w:proofErr w:type="spellEnd"/>
      <w:r w:rsidRPr="0015533D">
        <w:rPr>
          <w:rFonts w:ascii="Times New Roman" w:hAnsi="Times New Roman" w:cs="Times New Roman"/>
          <w:sz w:val="24"/>
          <w:szCs w:val="24"/>
        </w:rPr>
        <w:t xml:space="preserve"> устройства должны быть изолированы</w:t>
      </w:r>
      <w:proofErr w:type="gramEnd"/>
      <w:r w:rsidRPr="0015533D">
        <w:rPr>
          <w:rFonts w:ascii="Times New Roman" w:hAnsi="Times New Roman" w:cs="Times New Roman"/>
          <w:sz w:val="24"/>
          <w:szCs w:val="24"/>
        </w:rPr>
        <w:t>. Провода и кабели, применяемые для электропроводки, должны иметь изоляцию, рассчитанную на напряжение не менее 500В. Выбор сечения в зависимости от материала, нагрузки и способа прокладки в соответствии с установленными нормами. Электроприборы мощностью не менее 800Вт можно включать в штепсельные розетки, применяемые для обычных сетей. Приборы с большей мощностью необходимо присоединять к рубильникам закрытого типа или распределительным щитам.</w:t>
      </w:r>
    </w:p>
    <w:p w:rsidR="0015533D" w:rsidRPr="0015533D" w:rsidRDefault="0015533D" w:rsidP="001553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5. Металлические части электрооборудования, не находящиеся под напряжением, и которые могут оказаться под напряжением вследствие повреждения изоляции, должны быть заземлены.</w:t>
      </w:r>
    </w:p>
    <w:p w:rsidR="0015533D" w:rsidRPr="0015533D" w:rsidRDefault="0015533D" w:rsidP="001553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6. Для питания переносных приемников следует применять гибкие провода, специально предназначенные для этой цели, с учетом возможных механических воздействий.</w:t>
      </w:r>
    </w:p>
    <w:p w:rsidR="0015533D" w:rsidRPr="0015533D" w:rsidRDefault="0015533D" w:rsidP="001553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7. Не допускается подвешивание проводов на гвозди, пропускание их через отверстия в стенах, столах, корпусах приборов с поврежденной изоляцией, присоединять один провод к другому путем скручивания, пользоваться поврежденной арматурой.</w:t>
      </w:r>
    </w:p>
    <w:p w:rsidR="0015533D" w:rsidRDefault="0015533D" w:rsidP="0015533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33D">
        <w:rPr>
          <w:rFonts w:ascii="Times New Roman" w:hAnsi="Times New Roman" w:cs="Times New Roman"/>
          <w:b/>
          <w:sz w:val="24"/>
          <w:szCs w:val="24"/>
        </w:rPr>
        <w:t>4. Освещение, пожарная безопасность</w:t>
      </w:r>
    </w:p>
    <w:p w:rsidR="0015533D" w:rsidRPr="0015533D" w:rsidRDefault="0015533D" w:rsidP="0015533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lastRenderedPageBreak/>
        <w:t>1. В учебных помещениях следует проектировать боковое левостороннее освещение. При двустороннем освещении, которое проектируется при глубине учебных помещений более 6 м, обязательно устройство правостороннего подсвета, высота которого должна быть не менее 2,2 м от потолка. При этом не следует допускать направление основного светового потока впереди и сзади от учащихся</w:t>
      </w:r>
      <w:proofErr w:type="gramStart"/>
      <w:r w:rsidRPr="0015533D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15533D">
        <w:rPr>
          <w:rFonts w:ascii="Times New Roman" w:hAnsi="Times New Roman" w:cs="Times New Roman"/>
          <w:sz w:val="24"/>
          <w:szCs w:val="24"/>
        </w:rPr>
        <w:t xml:space="preserve"> учебно-производственных мастерских, актовых и спортивных залах также может применяться двустороннее боковое естественное освещение и комбинированное (верхнее и боковое).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В помещениях школ обеспечиваются нормированные значения коэффициента естественной освещенности (КЕО) в соответствии с гигиеническими требованиями, предъявляемыми к естественному и искусственному освещению. В учебных помещениях при одностороннем боковом естественном освещении КЕО должен быть 1,5 % (на расстоянии 1 м от стены, противоположной световым проемам).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Неравномерность естественного освещения помещений, предназначенных для занятий учащихся, не должна превышать 3:1.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Ориентация окон учебных помещений должна быть на южные, юго-восточные и восточные стороны горизонта. На северные стороны горизонта могут быть ориентированы окна кабинетов черчения, рисования, а также помещение кухни, ориентация кабинета вычислительной техники - на север, северо-восток.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533D">
        <w:rPr>
          <w:rFonts w:ascii="Times New Roman" w:hAnsi="Times New Roman" w:cs="Times New Roman"/>
          <w:sz w:val="24"/>
          <w:szCs w:val="24"/>
        </w:rPr>
        <w:t>Светопроемы</w:t>
      </w:r>
      <w:proofErr w:type="spellEnd"/>
      <w:r w:rsidRPr="0015533D">
        <w:rPr>
          <w:rFonts w:ascii="Times New Roman" w:hAnsi="Times New Roman" w:cs="Times New Roman"/>
          <w:sz w:val="24"/>
          <w:szCs w:val="24"/>
        </w:rPr>
        <w:t xml:space="preserve"> учебных помещений оборудуются: регулируемыми солнцезащитными устройствами типа жалюзи, тканевыми шторами светлых тонов, сочетающихся с цветом стен, мебели.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Шторы из поливинилхлоридной пленки не используются. В нерабочем состоянии шторы необходимо размещать в простенках между окнами. Для отделки учебных помещений используются отделочные материалы и краски, создающие матовую поверхность с коэффициентами отражения: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sym w:font="Symbol" w:char="00B7"/>
      </w:r>
      <w:r w:rsidRPr="0015533D">
        <w:rPr>
          <w:rFonts w:ascii="Times New Roman" w:hAnsi="Times New Roman" w:cs="Times New Roman"/>
          <w:sz w:val="24"/>
          <w:szCs w:val="24"/>
        </w:rPr>
        <w:t xml:space="preserve"> для потолка - 0,7-0,8; для стен - 0,5-0,6; для пола - 0,3-0,5. Следует использовать следующие цвета красок: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sym w:font="Symbol" w:char="00B7"/>
      </w:r>
      <w:r w:rsidRPr="0015533D">
        <w:rPr>
          <w:rFonts w:ascii="Times New Roman" w:hAnsi="Times New Roman" w:cs="Times New Roman"/>
          <w:sz w:val="24"/>
          <w:szCs w:val="24"/>
        </w:rPr>
        <w:t xml:space="preserve"> для стен учебных помещений - светлые тона желтого, бежевого, розового, зеленого, голубого;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sym w:font="Symbol" w:char="00B7"/>
      </w:r>
      <w:r w:rsidRPr="0015533D">
        <w:rPr>
          <w:rFonts w:ascii="Times New Roman" w:hAnsi="Times New Roman" w:cs="Times New Roman"/>
          <w:sz w:val="24"/>
          <w:szCs w:val="24"/>
        </w:rPr>
        <w:t xml:space="preserve"> для мебели (парты, столы, шкафы) - цвета натурального дерева или </w:t>
      </w:r>
      <w:proofErr w:type="gramStart"/>
      <w:r w:rsidRPr="0015533D">
        <w:rPr>
          <w:rFonts w:ascii="Times New Roman" w:hAnsi="Times New Roman" w:cs="Times New Roman"/>
          <w:sz w:val="24"/>
          <w:szCs w:val="24"/>
        </w:rPr>
        <w:t>светло-зеленый</w:t>
      </w:r>
      <w:proofErr w:type="gramEnd"/>
      <w:r w:rsidRPr="0015533D">
        <w:rPr>
          <w:rFonts w:ascii="Times New Roman" w:hAnsi="Times New Roman" w:cs="Times New Roman"/>
          <w:sz w:val="24"/>
          <w:szCs w:val="24"/>
        </w:rPr>
        <w:t>;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sym w:font="Symbol" w:char="00B7"/>
      </w:r>
      <w:r w:rsidRPr="0015533D">
        <w:rPr>
          <w:rFonts w:ascii="Times New Roman" w:hAnsi="Times New Roman" w:cs="Times New Roman"/>
          <w:sz w:val="24"/>
          <w:szCs w:val="24"/>
        </w:rPr>
        <w:t xml:space="preserve"> для классных досок - </w:t>
      </w:r>
      <w:proofErr w:type="gramStart"/>
      <w:r w:rsidRPr="0015533D">
        <w:rPr>
          <w:rFonts w:ascii="Times New Roman" w:hAnsi="Times New Roman" w:cs="Times New Roman"/>
          <w:sz w:val="24"/>
          <w:szCs w:val="24"/>
        </w:rPr>
        <w:t>темно-зеленый</w:t>
      </w:r>
      <w:proofErr w:type="gramEnd"/>
      <w:r w:rsidRPr="0015533D">
        <w:rPr>
          <w:rFonts w:ascii="Times New Roman" w:hAnsi="Times New Roman" w:cs="Times New Roman"/>
          <w:sz w:val="24"/>
          <w:szCs w:val="24"/>
        </w:rPr>
        <w:t>, темно-коричневый;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sym w:font="Symbol" w:char="00B7"/>
      </w:r>
      <w:r w:rsidRPr="0015533D">
        <w:rPr>
          <w:rFonts w:ascii="Times New Roman" w:hAnsi="Times New Roman" w:cs="Times New Roman"/>
          <w:sz w:val="24"/>
          <w:szCs w:val="24"/>
        </w:rPr>
        <w:t xml:space="preserve"> для дверей, оконных рам - </w:t>
      </w:r>
      <w:proofErr w:type="gramStart"/>
      <w:r w:rsidRPr="0015533D">
        <w:rPr>
          <w:rFonts w:ascii="Times New Roman" w:hAnsi="Times New Roman" w:cs="Times New Roman"/>
          <w:sz w:val="24"/>
          <w:szCs w:val="24"/>
        </w:rPr>
        <w:t>белый</w:t>
      </w:r>
      <w:proofErr w:type="gramEnd"/>
      <w:r w:rsidRPr="0015533D">
        <w:rPr>
          <w:rFonts w:ascii="Times New Roman" w:hAnsi="Times New Roman" w:cs="Times New Roman"/>
          <w:sz w:val="24"/>
          <w:szCs w:val="24"/>
        </w:rPr>
        <w:t>.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Для максимального использования дневного света и равномерного освещения учебных помещений рекомендуется: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sym w:font="Symbol" w:char="00B7"/>
      </w:r>
      <w:r w:rsidRPr="0015533D">
        <w:rPr>
          <w:rFonts w:ascii="Times New Roman" w:hAnsi="Times New Roman" w:cs="Times New Roman"/>
          <w:sz w:val="24"/>
          <w:szCs w:val="24"/>
        </w:rPr>
        <w:t xml:space="preserve"> сажать деревья не ближе 15м, кустарник - не ближе 5 м от здания;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sym w:font="Symbol" w:char="00B7"/>
      </w:r>
      <w:r w:rsidRPr="0015533D">
        <w:rPr>
          <w:rFonts w:ascii="Times New Roman" w:hAnsi="Times New Roman" w:cs="Times New Roman"/>
          <w:sz w:val="24"/>
          <w:szCs w:val="24"/>
        </w:rPr>
        <w:t xml:space="preserve"> не закрашивать оконные стекла;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sym w:font="Symbol" w:char="00B7"/>
      </w:r>
      <w:r w:rsidRPr="0015533D">
        <w:rPr>
          <w:rFonts w:ascii="Times New Roman" w:hAnsi="Times New Roman" w:cs="Times New Roman"/>
          <w:sz w:val="24"/>
          <w:szCs w:val="24"/>
        </w:rPr>
        <w:t xml:space="preserve"> не расставлять на подоконниках цветы. Их следует размещать в переносных цветочницах высотой 65-70 см от пола или подвесных кашпо в простенках окон;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sym w:font="Symbol" w:char="00B7"/>
      </w:r>
      <w:r w:rsidRPr="0015533D">
        <w:rPr>
          <w:rFonts w:ascii="Times New Roman" w:hAnsi="Times New Roman" w:cs="Times New Roman"/>
          <w:sz w:val="24"/>
          <w:szCs w:val="24"/>
        </w:rPr>
        <w:t xml:space="preserve"> очистку и мытье стекол проводить 2 раза в год (осенью и весной).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i/>
          <w:sz w:val="24"/>
          <w:szCs w:val="24"/>
        </w:rPr>
        <w:t>Искусственное освещение.</w:t>
      </w:r>
      <w:r w:rsidRPr="0015533D">
        <w:rPr>
          <w:rFonts w:ascii="Times New Roman" w:hAnsi="Times New Roman" w:cs="Times New Roman"/>
          <w:sz w:val="24"/>
          <w:szCs w:val="24"/>
        </w:rPr>
        <w:t xml:space="preserve"> В учебных помещениях обеспечиваются нормируемые уровни освещенности и показатели качества освещения (показатель дискомфорта и коэффициент пульсации освещенности) в соответствии с гигиеническими требованиями к естественному и искусственному освещению.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В учебных помещениях предусматривается преимущественно люминесцентное освещение с использованием ламп: ЛБ, ЛХБ, ЛЕЦ. Допускается использование ламп накаливания (при этом нормы освещенности снижаются на 2 ступени шкалы освещенности).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Не следует использовать в одном помещении люминесцентные лампы и лампы накаливания. Использование новых типов ламп и светильников согласовывается с территориальными центрами госсанэпиднадзора.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 xml:space="preserve">В учебных помещениях следует применять систему общего освещения. Светильники с люминесцентными лампами располагаются параллельно </w:t>
      </w:r>
      <w:proofErr w:type="spellStart"/>
      <w:r w:rsidRPr="0015533D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15533D">
        <w:rPr>
          <w:rFonts w:ascii="Times New Roman" w:hAnsi="Times New Roman" w:cs="Times New Roman"/>
          <w:sz w:val="24"/>
          <w:szCs w:val="24"/>
        </w:rPr>
        <w:t xml:space="preserve"> стене на расстоянии 1,2 м от наружной стены и 1,5 м от внутренней. Для общего освещения учебных помещений и учебно-производственных мастерских следует применять люминесцентные светильники следующих типов: ЛС002-2х40, ЛП028-2х40, ЛП0022х40, ЛП034-4х36, ЦСП-5-2х40. Могут использоваться и другие светильники по типу </w:t>
      </w:r>
      <w:proofErr w:type="gramStart"/>
      <w:r w:rsidRPr="0015533D">
        <w:rPr>
          <w:rFonts w:ascii="Times New Roman" w:hAnsi="Times New Roman" w:cs="Times New Roman"/>
          <w:sz w:val="24"/>
          <w:szCs w:val="24"/>
        </w:rPr>
        <w:t>приведенных</w:t>
      </w:r>
      <w:proofErr w:type="gramEnd"/>
      <w:r w:rsidRPr="0015533D">
        <w:rPr>
          <w:rFonts w:ascii="Times New Roman" w:hAnsi="Times New Roman" w:cs="Times New Roman"/>
          <w:sz w:val="24"/>
          <w:szCs w:val="24"/>
        </w:rPr>
        <w:t xml:space="preserve"> с аналогичными светотехническими характеристиками и конструктивным исполнением.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 xml:space="preserve">Классная доска оборудуется софитами и освещается двумя установленными параллельно ей </w:t>
      </w:r>
      <w:r w:rsidRPr="0015533D">
        <w:rPr>
          <w:rFonts w:ascii="Times New Roman" w:hAnsi="Times New Roman" w:cs="Times New Roman"/>
          <w:sz w:val="24"/>
          <w:szCs w:val="24"/>
        </w:rPr>
        <w:lastRenderedPageBreak/>
        <w:t>зеркальными светильниками типа ЛПО-30-40-122(125). Указанные светильники размещаются выше верхнего края доски на 0,3 м и на 0,6 м в сторону класса перед доской.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При проектировании системы искусственного освещения для учебных помещений необходимо предусмотреть раздельное включение линий светильников.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533D">
        <w:rPr>
          <w:rFonts w:ascii="Times New Roman" w:hAnsi="Times New Roman" w:cs="Times New Roman"/>
          <w:sz w:val="24"/>
          <w:szCs w:val="24"/>
        </w:rPr>
        <w:t>В учебных кабинетах, аудиториях, лабораториях уровни освещенности должны соответствовать следующим нормам: на рабочих столах - 300 лк, на классной доске - 500 лк, в кабинетах технического черчения и рисования - 500 лк, в дисплейных классах на столах - 300-500 лк, в актовых и спортивных залах (на полу) - 200 лк, в рекреациях (на полу) - 150 лк.</w:t>
      </w:r>
      <w:proofErr w:type="gramEnd"/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В кабинетах технических средств обучения при необходимости сочетать восприятие информации с экрана и ведение записи в тетради - освещенность на столах учащихся должна быть 300 лк.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proofErr w:type="spellStart"/>
      <w:r w:rsidRPr="0015533D">
        <w:rPr>
          <w:rFonts w:ascii="Times New Roman" w:hAnsi="Times New Roman" w:cs="Times New Roman"/>
          <w:sz w:val="24"/>
          <w:szCs w:val="24"/>
        </w:rPr>
        <w:t>диа</w:t>
      </w:r>
      <w:proofErr w:type="spellEnd"/>
      <w:r w:rsidRPr="0015533D">
        <w:rPr>
          <w:rFonts w:ascii="Times New Roman" w:hAnsi="Times New Roman" w:cs="Times New Roman"/>
          <w:sz w:val="24"/>
          <w:szCs w:val="24"/>
        </w:rPr>
        <w:t>- и кинопроекторов освещенность на столах учащихся должна быть 500 лк. При этом следует использовать либо только одно местное освещение, либо создавать систему «функционального» искусственного освещения с «темным коридором» перед экраном. Необходимо проводить чистку осветительной арматуры светильников не реже 2 раз в год и своевременно заменять перегоревшие лампы. Привлекать к этой работе учащихся не следует. Неисправные, перегоревшие люминесцентные лампы собираются и вывозятся из здания школы.</w:t>
      </w:r>
    </w:p>
    <w:p w:rsidR="0015533D" w:rsidRPr="0015533D" w:rsidRDefault="0015533D" w:rsidP="0015533D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В целях предупреждения возникновения массовых неинфекционных заболеваний (отравлений) хранение их в неприспособленных помещениях учебных заведений не допускается (ст. 29, п. 1 федерального закона «О санитарно-эпидемиологическом благополучии населения» от 30 марта 1999 г. № 52-ФЗ).</w:t>
      </w:r>
    </w:p>
    <w:p w:rsidR="0015533D" w:rsidRPr="0015533D" w:rsidRDefault="0015533D" w:rsidP="001553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 xml:space="preserve">2. Работа по пожарной безопасности в помещениях  организуется в соответствии с Типовыми правилами пожарной безопасности для школ. Помещения школы  должны быть обеспечены первичными средствами пожаротушения (пенные, углекислотные, порошковые огнетушители) (ППБ 01-03 утвержденные приказом МЧС России от 18 июня </w:t>
      </w:r>
      <w:smartTag w:uri="urn:schemas-microsoft-com:office:smarttags" w:element="metricconverter">
        <w:smartTagPr>
          <w:attr w:name="ProductID" w:val="2003 г"/>
        </w:smartTagPr>
        <w:r w:rsidRPr="0015533D">
          <w:rPr>
            <w:rFonts w:ascii="Times New Roman" w:hAnsi="Times New Roman" w:cs="Times New Roman"/>
            <w:sz w:val="24"/>
            <w:szCs w:val="24"/>
          </w:rPr>
          <w:t>2003 г</w:t>
        </w:r>
      </w:smartTag>
      <w:r w:rsidRPr="0015533D">
        <w:rPr>
          <w:rFonts w:ascii="Times New Roman" w:hAnsi="Times New Roman" w:cs="Times New Roman"/>
          <w:sz w:val="24"/>
          <w:szCs w:val="24"/>
        </w:rPr>
        <w:t>.).</w:t>
      </w:r>
      <w:bookmarkStart w:id="0" w:name="i278843"/>
    </w:p>
    <w:p w:rsidR="0015533D" w:rsidRPr="0015533D" w:rsidRDefault="0015533D" w:rsidP="001553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533D" w:rsidRPr="0015533D" w:rsidRDefault="0015533D" w:rsidP="001553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b/>
          <w:kern w:val="28"/>
          <w:sz w:val="24"/>
          <w:szCs w:val="24"/>
        </w:rPr>
        <w:t>5. Требования к санитарному состоянию и содержанию общеобразовательных учреждений</w:t>
      </w:r>
      <w:bookmarkEnd w:id="0"/>
    </w:p>
    <w:p w:rsidR="0015533D" w:rsidRPr="0015533D" w:rsidRDefault="0015533D" w:rsidP="001553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В период эпидемиологического благополучия в учреждениях проводится ежедневная влажная уборка помещений с использованием соды, мыла или синтетических моющих средств.</w:t>
      </w:r>
    </w:p>
    <w:p w:rsidR="0015533D" w:rsidRPr="0015533D" w:rsidRDefault="0015533D" w:rsidP="001553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Уборку классов и других учебных и вспомогательных помещений проводят после окончания уроков при открытых окнах или фрамугах. Если школа работает в две смены, уборку проводят дважды. Моют полы, протирают места скопления пыли (подоконники, радиаторы и др.).</w:t>
      </w:r>
    </w:p>
    <w:p w:rsidR="0015533D" w:rsidRPr="0015533D" w:rsidRDefault="0015533D" w:rsidP="0015533D">
      <w:pPr>
        <w:keepNext/>
        <w:widowControl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15533D">
        <w:rPr>
          <w:rFonts w:ascii="Times New Roman" w:hAnsi="Times New Roman" w:cs="Times New Roman"/>
          <w:sz w:val="24"/>
          <w:szCs w:val="24"/>
        </w:rPr>
        <w:t>Один раз в месяц проводят генеральную уборку помещений с применением не только моющих, но и дезинфицирующих средств, разрешенных в установленном порядке (например, 0,5-1 %-</w:t>
      </w:r>
      <w:proofErr w:type="spellStart"/>
      <w:r w:rsidRPr="0015533D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15533D">
        <w:rPr>
          <w:rFonts w:ascii="Times New Roman" w:hAnsi="Times New Roman" w:cs="Times New Roman"/>
          <w:sz w:val="24"/>
          <w:szCs w:val="24"/>
        </w:rPr>
        <w:t xml:space="preserve"> раствор хлорной извести, хлорамина или гипохлорита кальция, 0,2 %-</w:t>
      </w:r>
      <w:proofErr w:type="spellStart"/>
      <w:r w:rsidRPr="0015533D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15533D">
        <w:rPr>
          <w:rFonts w:ascii="Times New Roman" w:hAnsi="Times New Roman" w:cs="Times New Roman"/>
          <w:sz w:val="24"/>
          <w:szCs w:val="24"/>
        </w:rPr>
        <w:t xml:space="preserve"> раствор </w:t>
      </w:r>
      <w:proofErr w:type="spellStart"/>
      <w:r w:rsidRPr="0015533D">
        <w:rPr>
          <w:rFonts w:ascii="Times New Roman" w:hAnsi="Times New Roman" w:cs="Times New Roman"/>
          <w:sz w:val="24"/>
          <w:szCs w:val="24"/>
        </w:rPr>
        <w:t>сульфохлорантина</w:t>
      </w:r>
      <w:proofErr w:type="spellEnd"/>
      <w:r w:rsidRPr="0015533D">
        <w:rPr>
          <w:rFonts w:ascii="Times New Roman" w:hAnsi="Times New Roman" w:cs="Times New Roman"/>
          <w:sz w:val="24"/>
          <w:szCs w:val="24"/>
        </w:rPr>
        <w:t>, 3 %-</w:t>
      </w:r>
      <w:proofErr w:type="spellStart"/>
      <w:r w:rsidRPr="0015533D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15533D">
        <w:rPr>
          <w:rFonts w:ascii="Times New Roman" w:hAnsi="Times New Roman" w:cs="Times New Roman"/>
          <w:sz w:val="24"/>
          <w:szCs w:val="24"/>
        </w:rPr>
        <w:t xml:space="preserve"> раствор </w:t>
      </w:r>
      <w:proofErr w:type="spellStart"/>
      <w:r w:rsidRPr="0015533D">
        <w:rPr>
          <w:rFonts w:ascii="Times New Roman" w:hAnsi="Times New Roman" w:cs="Times New Roman"/>
          <w:sz w:val="24"/>
          <w:szCs w:val="24"/>
        </w:rPr>
        <w:t>амфолана</w:t>
      </w:r>
      <w:proofErr w:type="spellEnd"/>
      <w:r w:rsidRPr="0015533D">
        <w:rPr>
          <w:rFonts w:ascii="Times New Roman" w:hAnsi="Times New Roman" w:cs="Times New Roman"/>
          <w:sz w:val="24"/>
          <w:szCs w:val="24"/>
        </w:rPr>
        <w:t>, 1 %-</w:t>
      </w:r>
      <w:proofErr w:type="spellStart"/>
      <w:r w:rsidRPr="0015533D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15533D">
        <w:rPr>
          <w:rFonts w:ascii="Times New Roman" w:hAnsi="Times New Roman" w:cs="Times New Roman"/>
          <w:sz w:val="24"/>
          <w:szCs w:val="24"/>
        </w:rPr>
        <w:t xml:space="preserve"> (по ДВ) раствор </w:t>
      </w:r>
      <w:proofErr w:type="spellStart"/>
      <w:r w:rsidRPr="0015533D">
        <w:rPr>
          <w:rFonts w:ascii="Times New Roman" w:hAnsi="Times New Roman" w:cs="Times New Roman"/>
          <w:sz w:val="24"/>
          <w:szCs w:val="24"/>
        </w:rPr>
        <w:t>полисепта</w:t>
      </w:r>
      <w:proofErr w:type="spellEnd"/>
      <w:r w:rsidRPr="0015533D">
        <w:rPr>
          <w:rFonts w:ascii="Times New Roman" w:hAnsi="Times New Roman" w:cs="Times New Roman"/>
          <w:sz w:val="24"/>
          <w:szCs w:val="24"/>
        </w:rPr>
        <w:t>, 1 %-</w:t>
      </w:r>
      <w:proofErr w:type="spellStart"/>
      <w:r w:rsidRPr="0015533D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15533D">
        <w:rPr>
          <w:rFonts w:ascii="Times New Roman" w:hAnsi="Times New Roman" w:cs="Times New Roman"/>
          <w:sz w:val="24"/>
          <w:szCs w:val="24"/>
        </w:rPr>
        <w:t xml:space="preserve"> (по ДВ) раствор </w:t>
      </w:r>
      <w:proofErr w:type="spellStart"/>
      <w:r w:rsidRPr="0015533D">
        <w:rPr>
          <w:rFonts w:ascii="Times New Roman" w:hAnsi="Times New Roman" w:cs="Times New Roman"/>
          <w:sz w:val="24"/>
          <w:szCs w:val="24"/>
        </w:rPr>
        <w:t>перамина</w:t>
      </w:r>
      <w:proofErr w:type="spellEnd"/>
      <w:r w:rsidRPr="0015533D">
        <w:rPr>
          <w:rFonts w:ascii="Times New Roman" w:hAnsi="Times New Roman" w:cs="Times New Roman"/>
          <w:sz w:val="24"/>
          <w:szCs w:val="24"/>
        </w:rPr>
        <w:t>, 3 %-</w:t>
      </w:r>
      <w:proofErr w:type="spellStart"/>
      <w:r w:rsidRPr="0015533D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15533D">
        <w:rPr>
          <w:rFonts w:ascii="Times New Roman" w:hAnsi="Times New Roman" w:cs="Times New Roman"/>
          <w:sz w:val="24"/>
          <w:szCs w:val="24"/>
        </w:rPr>
        <w:t xml:space="preserve"> (по ДВ) раствор перекиси водорода с</w:t>
      </w:r>
      <w:proofErr w:type="gramEnd"/>
      <w:r w:rsidRPr="0015533D">
        <w:rPr>
          <w:rFonts w:ascii="Times New Roman" w:hAnsi="Times New Roman" w:cs="Times New Roman"/>
          <w:sz w:val="24"/>
          <w:szCs w:val="24"/>
        </w:rPr>
        <w:t xml:space="preserve"> моющим средством).</w:t>
      </w:r>
    </w:p>
    <w:p w:rsidR="0015533D" w:rsidRPr="0015533D" w:rsidRDefault="0015533D" w:rsidP="0015533D">
      <w:pPr>
        <w:keepNext/>
        <w:widowControl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Окна снаружи и изнутри и оконные проемы моют 2 раза в год (весной и осенью).</w:t>
      </w:r>
    </w:p>
    <w:p w:rsidR="0015533D" w:rsidRPr="0015533D" w:rsidRDefault="0015533D" w:rsidP="0015533D">
      <w:pPr>
        <w:keepNext/>
        <w:widowControl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Места общего пользования (туалеты, буфет, столовая и медицинский кабинет) всегда убирают с использованием дезинфицирующих средств.</w:t>
      </w:r>
    </w:p>
    <w:p w:rsidR="0015533D" w:rsidRPr="0015533D" w:rsidRDefault="0015533D" w:rsidP="0015533D">
      <w:pPr>
        <w:keepNext/>
        <w:widowControl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 xml:space="preserve">Санитарно-техническое оборудование подлежит ежедневному обеззараживанию независимо от </w:t>
      </w:r>
      <w:proofErr w:type="spellStart"/>
      <w:r w:rsidRPr="0015533D">
        <w:rPr>
          <w:rFonts w:ascii="Times New Roman" w:hAnsi="Times New Roman" w:cs="Times New Roman"/>
          <w:sz w:val="24"/>
          <w:szCs w:val="24"/>
        </w:rPr>
        <w:t>эпидситуации</w:t>
      </w:r>
      <w:proofErr w:type="spellEnd"/>
      <w:r w:rsidRPr="0015533D">
        <w:rPr>
          <w:rFonts w:ascii="Times New Roman" w:hAnsi="Times New Roman" w:cs="Times New Roman"/>
          <w:sz w:val="24"/>
          <w:szCs w:val="24"/>
        </w:rPr>
        <w:t xml:space="preserve">. Сидения на унитазах, ручки сливных бачков и ручки дверей моют теплой водой с мылом. Раковины, унитазы чистят </w:t>
      </w:r>
      <w:proofErr w:type="spellStart"/>
      <w:r w:rsidRPr="0015533D">
        <w:rPr>
          <w:rFonts w:ascii="Times New Roman" w:hAnsi="Times New Roman" w:cs="Times New Roman"/>
          <w:sz w:val="24"/>
          <w:szCs w:val="24"/>
        </w:rPr>
        <w:t>квачами</w:t>
      </w:r>
      <w:proofErr w:type="spellEnd"/>
      <w:r w:rsidRPr="0015533D">
        <w:rPr>
          <w:rFonts w:ascii="Times New Roman" w:hAnsi="Times New Roman" w:cs="Times New Roman"/>
          <w:sz w:val="24"/>
          <w:szCs w:val="24"/>
        </w:rPr>
        <w:t xml:space="preserve"> или щетками </w:t>
      </w:r>
      <w:proofErr w:type="spellStart"/>
      <w:r w:rsidRPr="0015533D">
        <w:rPr>
          <w:rFonts w:ascii="Times New Roman" w:hAnsi="Times New Roman" w:cs="Times New Roman"/>
          <w:sz w:val="24"/>
          <w:szCs w:val="24"/>
        </w:rPr>
        <w:t>чистяще-дезинфицирующими</w:t>
      </w:r>
      <w:proofErr w:type="spellEnd"/>
      <w:r w:rsidRPr="0015533D">
        <w:rPr>
          <w:rFonts w:ascii="Times New Roman" w:hAnsi="Times New Roman" w:cs="Times New Roman"/>
          <w:sz w:val="24"/>
          <w:szCs w:val="24"/>
        </w:rPr>
        <w:t xml:space="preserve"> средствами, разрешенными в установленном порядке, в соответствии с указаниями на этикетке или двукратно протирают ветошью, смоченной в одном из дезинфицирующих средств.</w:t>
      </w:r>
    </w:p>
    <w:p w:rsidR="0015533D" w:rsidRPr="0015533D" w:rsidRDefault="0015533D" w:rsidP="0015533D">
      <w:pPr>
        <w:keepNext/>
        <w:widowControl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Уборку столовой проводят после каждого посещения ее детьми (завтрак, обед, полдник). После каждого приема пищи столы моют горячей водой с мылом или содой.</w:t>
      </w:r>
    </w:p>
    <w:p w:rsidR="0015533D" w:rsidRPr="0015533D" w:rsidRDefault="0015533D" w:rsidP="0015533D">
      <w:pPr>
        <w:keepNext/>
        <w:widowControl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>В помещении пищеблока (кухни, кладовые и пр.) должны соблюдаться правила хранения продуктов и пищевых отходов и проводиться борьба с мухами, тараканами и грызунами.</w:t>
      </w:r>
    </w:p>
    <w:p w:rsidR="0015533D" w:rsidRPr="0015533D" w:rsidRDefault="0015533D" w:rsidP="0015533D">
      <w:pPr>
        <w:keepNext/>
        <w:widowControl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 xml:space="preserve">На территории участка проводят ежедневную уборку. Мусор собирают в металлические мусоросборники с закрывающимися крышками. Их располагают на расстоянии не менее 25 м от основного здания на бетонированном или асфальтовом основании. Очистку мусоросборников производят при их заполнении на 2/3 объема. После опорожнения мусоросборники дезинфицируют. </w:t>
      </w:r>
      <w:proofErr w:type="gramStart"/>
      <w:r w:rsidRPr="0015533D">
        <w:rPr>
          <w:rFonts w:ascii="Times New Roman" w:hAnsi="Times New Roman" w:cs="Times New Roman"/>
          <w:sz w:val="24"/>
          <w:szCs w:val="24"/>
        </w:rPr>
        <w:t xml:space="preserve">Дезинфекцию мусоросборников, помойных ям, мусорных ящиков проводят орошением 10%-ным раствором хлорной извести (или извести белильной термостойкой), 5%-ным раствором НГК или 7%-ным раствором ВГК при времени обеззараживания 60 мин. Мусор заливают одним из </w:t>
      </w:r>
      <w:r w:rsidRPr="0015533D">
        <w:rPr>
          <w:rFonts w:ascii="Times New Roman" w:hAnsi="Times New Roman" w:cs="Times New Roman"/>
          <w:sz w:val="24"/>
          <w:szCs w:val="24"/>
        </w:rPr>
        <w:lastRenderedPageBreak/>
        <w:t>растворов: 10%-ным раствором хлорной извести в соотношении 2:1 на 120 мин, 20%-ным хлорно-известковым молоком 2:1 на 60 мин, 5%-ным раствором</w:t>
      </w:r>
      <w:proofErr w:type="gramEnd"/>
      <w:r w:rsidRPr="0015533D">
        <w:rPr>
          <w:rFonts w:ascii="Times New Roman" w:hAnsi="Times New Roman" w:cs="Times New Roman"/>
          <w:sz w:val="24"/>
          <w:szCs w:val="24"/>
        </w:rPr>
        <w:t xml:space="preserve"> НГК 2:1 на 120 мин.</w:t>
      </w:r>
    </w:p>
    <w:p w:rsidR="0015533D" w:rsidRPr="0015533D" w:rsidRDefault="0015533D" w:rsidP="0015533D">
      <w:pPr>
        <w:keepNext/>
        <w:widowControl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 xml:space="preserve">С целью предупреждения </w:t>
      </w:r>
      <w:proofErr w:type="spellStart"/>
      <w:r w:rsidRPr="0015533D">
        <w:rPr>
          <w:rFonts w:ascii="Times New Roman" w:hAnsi="Times New Roman" w:cs="Times New Roman"/>
          <w:sz w:val="24"/>
          <w:szCs w:val="24"/>
        </w:rPr>
        <w:t>выплода</w:t>
      </w:r>
      <w:proofErr w:type="spellEnd"/>
      <w:r w:rsidRPr="0015533D">
        <w:rPr>
          <w:rFonts w:ascii="Times New Roman" w:hAnsi="Times New Roman" w:cs="Times New Roman"/>
          <w:sz w:val="24"/>
          <w:szCs w:val="24"/>
        </w:rPr>
        <w:t xml:space="preserve"> мух и уничтожения их на фазе развития в отходах 1 раз в 5-10 дней места сбора отходов обрабатывают одним </w:t>
      </w:r>
      <w:proofErr w:type="gramStart"/>
      <w:r w:rsidRPr="0015533D">
        <w:rPr>
          <w:rFonts w:ascii="Times New Roman" w:hAnsi="Times New Roman" w:cs="Times New Roman"/>
          <w:sz w:val="24"/>
          <w:szCs w:val="24"/>
        </w:rPr>
        <w:t>из средств в соответствии с указаниями по борьбе с мухами</w:t>
      </w:r>
      <w:proofErr w:type="gramEnd"/>
      <w:r w:rsidRPr="0015533D">
        <w:rPr>
          <w:rFonts w:ascii="Times New Roman" w:hAnsi="Times New Roman" w:cs="Times New Roman"/>
          <w:sz w:val="24"/>
          <w:szCs w:val="24"/>
        </w:rPr>
        <w:t>. На территории школ не должно быть безнадзорных животных.</w:t>
      </w:r>
    </w:p>
    <w:p w:rsidR="0015533D" w:rsidRDefault="0015533D" w:rsidP="0015533D"/>
    <w:p w:rsidR="0015533D" w:rsidRDefault="0015533D" w:rsidP="0015533D"/>
    <w:p w:rsidR="00AB4C72" w:rsidRPr="0015533D" w:rsidRDefault="00AB4C72" w:rsidP="0015533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925CE" w:rsidRPr="0015533D" w:rsidRDefault="002247CA" w:rsidP="00155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33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925CE" w:rsidRPr="0015533D" w:rsidSect="0015533D">
      <w:pgSz w:w="11906" w:h="16838"/>
      <w:pgMar w:top="568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82FAE"/>
    <w:multiLevelType w:val="multilevel"/>
    <w:tmpl w:val="5E427E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">
    <w:nsid w:val="72A7319C"/>
    <w:multiLevelType w:val="hybridMultilevel"/>
    <w:tmpl w:val="4D8C5F44"/>
    <w:lvl w:ilvl="0" w:tplc="5552C0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6BE3"/>
    <w:rsid w:val="000925CE"/>
    <w:rsid w:val="001543ED"/>
    <w:rsid w:val="0015533D"/>
    <w:rsid w:val="00176BE3"/>
    <w:rsid w:val="002247CA"/>
    <w:rsid w:val="002A567B"/>
    <w:rsid w:val="002B19F2"/>
    <w:rsid w:val="004566DE"/>
    <w:rsid w:val="007A61A5"/>
    <w:rsid w:val="00845BF6"/>
    <w:rsid w:val="00AB4C72"/>
    <w:rsid w:val="00D015DB"/>
    <w:rsid w:val="00D15D3D"/>
    <w:rsid w:val="00D610F2"/>
    <w:rsid w:val="00EA1CF0"/>
    <w:rsid w:val="00F44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BE3"/>
    <w:pPr>
      <w:ind w:left="720"/>
      <w:contextualSpacing/>
    </w:pPr>
  </w:style>
  <w:style w:type="table" w:styleId="a4">
    <w:name w:val="Table Grid"/>
    <w:basedOn w:val="a1"/>
    <w:uiPriority w:val="59"/>
    <w:rsid w:val="00155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1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BE3"/>
    <w:pPr>
      <w:ind w:left="720"/>
      <w:contextualSpacing/>
    </w:pPr>
  </w:style>
  <w:style w:type="table" w:styleId="a4">
    <w:name w:val="Table Grid"/>
    <w:basedOn w:val="a1"/>
    <w:uiPriority w:val="59"/>
    <w:rsid w:val="00155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1831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Раиль</cp:lastModifiedBy>
  <cp:revision>4</cp:revision>
  <dcterms:created xsi:type="dcterms:W3CDTF">2019-04-05T08:43:00Z</dcterms:created>
  <dcterms:modified xsi:type="dcterms:W3CDTF">2009-01-01T00:32:00Z</dcterms:modified>
</cp:coreProperties>
</file>